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965960" cy="595905"/>
            <wp:docPr id="1" name="Picture 1" descr="Frontiers Simulations exact logo"/>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965960" cy="595905"/>
                    </a:xfrm>
                    <a:prstGeom prst="rect"/>
                  </pic:spPr>
                </pic:pic>
              </a:graphicData>
            </a:graphic>
          </wp:inline>
        </w:drawing>
      </w:r>
    </w:p>
    <w:p>
      <w:pPr>
        <w:pStyle w:val="Title"/>
      </w:pPr>
      <w:r>
        <w:t>The Democracy Alarm Student Worksheet</w:t>
      </w:r>
    </w:p>
    <w:p>
      <w:r>
        <w:t>Created by Yoav Duman</w:t>
      </w:r>
    </w:p>
    <w:p>
      <w:r>
        <w:t>No advance reading is needed. Read the explanations inside the simulation, then use this worksheet for your study notes, evidence, calculations and decisions. Journal articles are optional. Continue in the player for later records and activities. Leave missing evidence visibly unknown.</w:t>
      </w:r>
    </w:p>
    <w:p>
      <w:r>
        <w:t>Name or group ____________________    Date ____________________</w:t>
      </w:r>
    </w:p>
    <w:p>
      <w:pPr>
        <w:pStyle w:val="Heading1"/>
      </w:pPr>
      <w:r>
        <w:t>Source A</w:t>
      </w:r>
    </w:p>
    <w:p>
      <w:r>
        <w:t>Use the Article A explanation here; no journal reading is required.</w:t>
        <w:br/>
        <w:t>1. Explain why leaders making it harder to remove them might change election outcomes. Which pattern did Little and Meng examine, over what period?</w:t>
        <w:br/>
        <w:t>2. What did they find, and what assumption connects that finding to their argument?</w:t>
        <w:br/>
        <w:t>3. Separate the election pattern they measured from their suggested explanation about changing expert judgments. What remains uncertain?</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Source B</w:t>
      </w:r>
    </w:p>
    <w:p>
      <w:r>
        <w:t>Use the Article B explanation here; no journal reading is required.</w:t>
        <w:br/>
        <w:t>1. What important part of democracy could an election-only measure miss? Use a specific example from the explanation.</w:t>
        <w:br/>
        <w:t>2. Describe one test of the idea that experts had become more pessimistic: what was compared and what was found?</w:t>
        <w:br/>
        <w:t>3. Why can a measure be consistent without measuring the full idea well? What does that test leave uncertain?</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1"/>
      </w:pPr>
      <w:r>
        <w:t>Comparison of the studies</w:t>
      </w:r>
    </w:p>
    <w:p>
      <w:r>
        <w:t>Use the two article explanations here; no journal reading is required.</w:t>
        <w:br/>
        <w:t>1. Use one result from each explanation to assess the claim that more leaders are successfully locking in power.</w:t>
        <w:br/>
        <w:t>2. In an invented example, information restrictions rise but governments lose elections as often as before for five years. Give two possible explanations for that combination.</w:t>
        <w:br/>
        <w:t>3. What next record would help distinguish them? Predict what each explanation leads you to expect, and say what would change your judgment. This example is not a worldwide finding.</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Your first explanation</w:t>
      </w:r>
    </w:p>
    <w:p>
      <w:pPr>
        <w:pStyle w:val="Heading2"/>
      </w:pPr>
      <w:r>
        <w:t>Your explanation</w:t>
      </w:r>
    </w:p>
    <w:p>
      <w:r>
        <w:t>Who acts, what do they do, and how could that produce the result? Separate details in the records from links you are proposing.</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Another explanation for the same result</w:t>
      </w:r>
    </w:p>
    <w:p>
      <w:r>
        <w:t>What else could produce the same result? Explain what that account predicts and whether both explanations could contribute.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Your prediction</w:t>
      </w:r>
    </w:p>
    <w:p>
      <w:r>
        <w:t>Which next record or comparison could help you tell the two explanations apart? Say what you expect under each and what must be alike for the comparison to be fair.</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Graph and evidence notes</w:t>
      </w:r>
    </w:p>
    <w:p>
      <w:r>
        <w:t>Read the graph or table. Before calculating, identify what is measured, who is counted and the dates. Keep what the records show separate from your explanation of why it happened.</w:t>
      </w:r>
    </w:p>
    <w:tbl>
      <w:tblPr>
        <w:tblW w:type="auto" w:w="0"/>
        <w:jc w:val="center"/>
        <w:tblLayout w:type="fixed"/>
        <w:tblLook w:firstColumn="1" w:firstRow="1" w:lastColumn="0" w:lastRow="0" w:noHBand="0" w:noVBand="1" w:val="04A0"/>
      </w:tblPr>
      <w:tblGrid>
        <w:gridCol w:w="3384"/>
        <w:gridCol w:w="5976"/>
      </w:tblGrid>
      <w:tr>
        <w:trPr>
          <w:tblHeader/>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E6EDF5"/>
            <w:tcMar>
              <w:top w:w="100" w:type="dxa"/>
              <w:left w:w="100" w:type="dxa"/>
              <w:bottom w:w="100" w:type="dxa"/>
              <w:right w:w="100" w:type="dxa"/>
            </w:tcMar>
          </w:tcPr>
          <w:p>
            <w:pPr>
              <w:spacing w:after="60"/>
            </w:pPr>
            <w:r>
              <w:t>Element to identify</w:t>
            </w:r>
          </w:p>
        </w:tc>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E6EDF5"/>
            <w:tcMar>
              <w:top w:w="100" w:type="dxa"/>
              <w:left w:w="100" w:type="dxa"/>
              <w:bottom w:w="100" w:type="dxa"/>
              <w:right w:w="100" w:type="dxa"/>
            </w:tcMar>
          </w:tcPr>
          <w:p>
            <w:pPr>
              <w:spacing w:after="60"/>
            </w:pPr>
            <w:r>
              <w:t>Your record</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Question and measured outcome</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Who or what each record describes</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Dates or observation window</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Number counted and whole group for a percentage</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Weight or comparison group</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Axis label and unit</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Who is missing or included selectively</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What must be alike for a fair comparison</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bl>
    <w:p>
      <w:pPr>
        <w:pStyle w:val="Heading2"/>
      </w:pPr>
      <w:r>
        <w:t>Your calculation and labeled graph or table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the result means and what evidence you still need</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Your decision</w:t>
      </w:r>
    </w:p>
    <w:p>
      <w:r>
        <w:t>1. Use your indicator and rule tables so another reader can repeat your score. State what you mean by democracy and whose conditions you are measuring.</w:t>
        <w:br/>
        <w:t>2. Explain your warning rule and proposed public wording. Choose one project the council can authorize within the fictional budget of 60 staff-hours.</w:t>
        <w:br/>
        <w:t>3. Show the hours for the work and independent checking. What work will you postpone, and what is the strongest other feasible choice?</w:t>
        <w:br/>
        <w:t>4. Explain why combining indicators requires a judgment about what matters. An average alone cannot decide that.</w:t>
        <w:br/>
        <w:t>5. If you postpone the full index, still report any specific finding supported by verified records.</w:t>
      </w:r>
    </w:p>
    <w:p>
      <w:pPr>
        <w:pStyle w:val="Heading2"/>
      </w:pPr>
      <w:r>
        <w:t>Your choice who can act and what it costs</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Your reasons an alternative and when you would reconsider</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Try your explanation in a new case</w:t>
      </w:r>
    </w:p>
    <w:p>
      <w:r>
        <w:t>Complete these notes before opening the unfamiliar dossier later record. Work from the initial records you have received; do not invent a motive, consequence or missing datum.</w:t>
      </w:r>
    </w:p>
    <w:p>
      <w:pPr>
        <w:pStyle w:val="Heading2"/>
      </w:pPr>
      <w:r>
        <w:t>Mechanism</w:t>
      </w:r>
    </w:p>
    <w:p>
      <w:r>
        <w:t>Explain who acts, which rules or powers they use, and how that could produce the result in this new case. Use the relevant dates and protections.</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Another explanation for the same result</w:t>
      </w:r>
    </w:p>
    <w:p>
      <w:r>
        <w:t>Give another plausible explanation for that same result. Which step or timing would differ? What evidence would you need?</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Evidence that would distinguish the explanations</w:t>
      </w:r>
    </w:p>
    <w:p>
      <w:r>
        <w:t>Propose evidence that could distinguish your explanations. What would each lead you to expect? Name the people or records, dates, what must be comparable, one possible problem with selecting cases, and a right you must preserve.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Revision and reflection</w:t>
      </w:r>
    </w:p>
    <w:p>
      <w:pPr>
        <w:pStyle w:val="Heading2"/>
      </w:pPr>
      <w:r>
        <w:t>Which earlier conclusion do you now keep narrow change or leave undecided and why</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does the evidence show and what is still only a possible consequence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remains uncertain and which fair comparison could help you decide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Save and submit separately</w:t>
      </w:r>
    </w:p>
    <w:p>
      <w:r>
        <w:t>First use 'Print / save as PDF' or 'Download brief (.txt)' and inspect the resulting record. Then open the separate Canvas assignment and upload the format requested by your instructor. Check Canvas for its submission confirmation. Saving in the player or exporting a file does not submit to Canvas. Treat the progress JSON as a backup unless the assignment explicitly asks you to submit it.</w:t>
      </w:r>
    </w:p>
    <w:p>
      <w:r>
        <w:t>Keep the progress JSON as an editable backup. A device save, an optional private online draft and a consented hosted-class snapshot are different records.</w:t>
      </w:r>
    </w:p>
    <w:sectPr w:rsidR="00FC693F" w:rsidRPr="0006063C" w:rsidSect="00034616">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drawing>
        <wp:inline xmlns:a="http://schemas.openxmlformats.org/drawingml/2006/main" xmlns:pic="http://schemas.openxmlformats.org/drawingml/2006/picture">
          <wp:extent cx="1005840" cy="304882"/>
          <wp:docPr id="1" name="Picture 1" descr="Frontiers Simulations exact monochrome logo"/>
          <wp:cNvGraphicFramePr>
            <a:graphicFrameLocks noChangeAspect="1"/>
          </wp:cNvGraphicFramePr>
          <a:graphic>
            <a:graphicData uri="http://schemas.openxmlformats.org/drawingml/2006/picture">
              <pic:pic>
                <pic:nvPicPr>
                  <pic:cNvPr id="0" name="logo-monochrome.png"/>
                  <pic:cNvPicPr/>
                </pic:nvPicPr>
                <pic:blipFill>
                  <a:blip r:embed="rId1"/>
                  <a:stretch>
                    <a:fillRect/>
                  </a:stretch>
                </pic:blipFill>
                <pic:spPr>
                  <a:xfrm>
                    <a:off x="0" y="0"/>
                    <a:ext cx="1005840" cy="304882"/>
                  </a:xfrm>
                  <a:prstGeom prst="rect"/>
                </pic:spPr>
              </pic:pic>
            </a:graphicData>
          </a:graphic>
        </wp:inline>
      </w:drawing>
    </w:r>
    <w:r>
      <w:rPr>
        <w:sz w:val="16"/>
      </w:rPr>
      <w:t xml:space="preserve">    Created by Yoav Duman    </w:t>
    </w:r>
    <w:r>
      <w:rPr>
        <w:sz w:val="16"/>
      </w:rPr>
      <w:drawing>
        <wp:inline xmlns:a="http://schemas.openxmlformats.org/drawingml/2006/main" xmlns:pic="http://schemas.openxmlformats.org/drawingml/2006/picture">
          <wp:extent cx="228600" cy="228600"/>
          <wp:docPr id="2" name="Picture 2" descr="Frontiers Simulations exact monogram"/>
          <wp:cNvGraphicFramePr>
            <a:graphicFrameLocks noChangeAspect="1"/>
          </wp:cNvGraphicFramePr>
          <a:graphic>
            <a:graphicData uri="http://schemas.openxmlformats.org/drawingml/2006/picture">
              <pic:pic>
                <pic:nvPicPr>
                  <pic:cNvPr id="0" name="mark.png"/>
                  <pic:cNvPicPr/>
                </pic:nvPicPr>
                <pic:blipFill>
                  <a:blip r:embed="rId2"/>
                  <a:stretch>
                    <a:fillRect/>
                  </a:stretch>
                </pic:blipFill>
                <pic:spPr>
                  <a:xfrm>
                    <a:off x="0" y="0"/>
                    <a:ext cx="228600" cy="228600"/>
                  </a:xfrm>
                  <a:prstGeom prst="rect"/>
                </pic:spPr>
              </pic:pic>
            </a:graphicData>
          </a:graphic>
        </wp:inline>
      </w:drawing>
    </w:r>
    <w:r>
      <w:rPr>
        <w:sz w:val="16"/>
      </w:rP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DejaVu Sans" w:hAnsi="DejaVu Sans"/>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76" w:lineRule="auto"/>
      <w:outlineLvl w:val="0"/>
    </w:pPr>
    <w:rPr>
      <w:rFonts w:asciiTheme="majorHAnsi" w:eastAsiaTheme="majorEastAsia" w:hAnsiTheme="majorHAnsi" w:cstheme="majorBidi" w:ascii="DejaVu Sans" w:hAnsi="DejaVu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line="276" w:lineRule="auto"/>
      <w:outlineLvl w:val="1"/>
    </w:pPr>
    <w:rPr>
      <w:rFonts w:asciiTheme="majorHAnsi" w:eastAsiaTheme="majorEastAsia" w:hAnsiTheme="majorHAnsi" w:cstheme="majorBidi" w:ascii="DejaVu Sans" w:hAnsi="DejaVu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160" w:line="276" w:lineRule="auto"/>
      <w:outlineLvl w:val="2"/>
    </w:pPr>
    <w:rPr>
      <w:rFonts w:asciiTheme="majorHAnsi" w:eastAsiaTheme="majorEastAsia" w:hAnsiTheme="majorHAnsi" w:cstheme="majorBidi" w:ascii="DejaVu Sans" w:hAnsi="DejaVu Sans"/>
      <w:b/>
      <w:bCs/>
      <w:color w:val="000000"/>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76" w:lineRule="auto" w:before="0"/>
      <w:contextualSpacing/>
    </w:pPr>
    <w:rPr>
      <w:rFonts w:asciiTheme="majorHAnsi" w:eastAsiaTheme="majorEastAsia" w:hAnsiTheme="majorHAnsi" w:cstheme="majorBidi" w:ascii="DejaVu Sans" w:hAnsi="DejaVu San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76" w:lineRule="auto"/>
    </w:pPr>
    <w:rPr>
      <w:rFonts w:asciiTheme="majorHAnsi" w:eastAsiaTheme="majorEastAsia" w:hAnsiTheme="majorHAnsi" w:cstheme="majorBidi" w:ascii="DejaVu Sans" w:hAnsi="DejaVu Sans"/>
      <w:i/>
      <w:iCs/>
      <w:color w:val="000000"/>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Democracy Alarm Student Worksheet</dc:title>
  <dc:subject>Editable source evidence and revision notes</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